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466136" w:rsidRPr="007D1FCB" w:rsidTr="008D5A02">
        <w:trPr>
          <w:trHeight w:val="2835"/>
        </w:trPr>
        <w:tc>
          <w:tcPr>
            <w:tcW w:w="2484" w:type="dxa"/>
          </w:tcPr>
          <w:p w:rsidR="00F2770A" w:rsidRDefault="00F2770A" w:rsidP="00F2770A">
            <w:pPr>
              <w:pStyle w:val="Hjrespalte-Overskrift"/>
            </w:pPr>
            <w:r>
              <w:t>Notat</w:t>
            </w:r>
          </w:p>
          <w:p w:rsidR="00F2770A" w:rsidRDefault="00F2770A" w:rsidP="00F2770A">
            <w:pPr>
              <w:pStyle w:val="Hjrespaltetekst"/>
            </w:pPr>
          </w:p>
          <w:sdt>
            <w:sdtPr>
              <w:alias w:val="Vælg dato"/>
              <w:tag w:val="Vælg dato"/>
              <w:id w:val="-696322164"/>
              <w:placeholder>
                <w:docPart w:val="94704C1ED7A5464FAA6345826EBA6838"/>
              </w:placeholder>
              <w:date w:fullDate="2014-06-24T00:00:00Z">
                <w:dateFormat w:val="d. MMMM yyyy"/>
                <w:lid w:val="da-DK"/>
                <w:storeMappedDataAs w:val="dateTime"/>
                <w:calendar w:val="gregorian"/>
              </w:date>
            </w:sdtPr>
            <w:sdtEndPr/>
            <w:sdtContent>
              <w:p w:rsidR="00F2770A" w:rsidRPr="009E0471" w:rsidRDefault="009F71AC" w:rsidP="009E0471">
                <w:pPr>
                  <w:pStyle w:val="Hjrespaltetekst"/>
                  <w:rPr>
                    <w:rFonts w:ascii="Garamond" w:hAnsi="Garamond"/>
                    <w:noProof w:val="0"/>
                    <w:color w:val="auto"/>
                    <w:spacing w:val="0"/>
                    <w:sz w:val="22"/>
                  </w:rPr>
                </w:pPr>
                <w:r>
                  <w:t>24. juni 2014</w:t>
                </w:r>
              </w:p>
            </w:sdtContent>
          </w:sdt>
          <w:p w:rsidR="0053662E" w:rsidRDefault="00DF0E45" w:rsidP="008D5A02">
            <w:pPr>
              <w:pStyle w:val="Template-Dato"/>
            </w:pPr>
            <w:r>
              <w:t>J.</w:t>
            </w:r>
            <w:r w:rsidR="0053662E">
              <w:t xml:space="preserve">nr. </w:t>
            </w:r>
            <w:bookmarkStart w:id="0" w:name="sagsnr"/>
            <w:bookmarkEnd w:id="0"/>
            <w:r w:rsidR="00331528">
              <w:t>14-0357670</w:t>
            </w:r>
          </w:p>
          <w:p w:rsidR="00DF0E45" w:rsidRDefault="00DF0E45" w:rsidP="00DF0E45">
            <w:pPr>
              <w:pStyle w:val="Hjrespaltetekst"/>
            </w:pPr>
          </w:p>
          <w:sdt>
            <w:sdtPr>
              <w:rPr>
                <w:rStyle w:val="UdenorddelingTegn"/>
                <w:rFonts w:ascii="Arial" w:eastAsiaTheme="minorHAnsi" w:hAnsi="Arial" w:cstheme="minorBidi"/>
                <w:sz w:val="14"/>
                <w:szCs w:val="18"/>
                <w:lang w:eastAsia="en-US"/>
              </w:rPr>
              <w:alias w:val="Kontor"/>
              <w:tag w:val="Kontor"/>
              <w:id w:val="-269705902"/>
              <w:placeholder>
                <w:docPart w:val="1B23A591BDC942628314277C707902E2"/>
              </w:placeholder>
              <w:comboBox>
                <w:listItem w:value="Vælg et element."/>
                <w:listItem w:displayText="Chefrådgiver" w:value="Chefrådgiver"/>
                <w:listItem w:displayText="Presse- og kommunikationssekretariatet" w:value="Presse- og kommunikationssekretariatet"/>
                <w:listItem w:displayText="Minister- og ledelsessekretariatet" w:value="Minister- og ledelsessekretariatet"/>
                <w:listItem w:displayText="Person og Pension" w:value="Person og Pension"/>
                <w:listItem w:displayText="Selskab, Aktionær og Erhverv" w:value="Selskab, Aktionær og Erhverv"/>
                <w:listItem w:displayText="Moms, Afgifter og Told" w:value="Moms, Afgifter og Told"/>
                <w:listItem w:displayText="Proces og Administration" w:value="Proces og Administration"/>
                <w:listItem w:displayText="Miljø, Energi og Motor" w:value="Miljø, Energi og Motor"/>
                <w:listItem w:displayText="Økonomi og Politik" w:value="Økonomi og Politik"/>
                <w:listItem w:displayText="Økonomi og Styring" w:value="Økonomi og Styring"/>
                <w:listItem w:displayText="Forretning og Udvikling" w:value="Forretning og Udvikling"/>
              </w:comboBox>
            </w:sdtPr>
            <w:sdtEndPr>
              <w:rPr>
                <w:rStyle w:val="Standardskrifttypeiafsnit"/>
              </w:rPr>
            </w:sdtEndPr>
            <w:sdtContent>
              <w:p w:rsidR="00DF0E45" w:rsidRPr="00BC24ED" w:rsidRDefault="00331528" w:rsidP="00BC24ED">
                <w:pPr>
                  <w:pStyle w:val="Hjrespaltetekst"/>
                  <w:rPr>
                    <w:rStyle w:val="UdenorddelingTegn"/>
                    <w:rFonts w:ascii="Arial" w:eastAsiaTheme="minorHAnsi" w:hAnsi="Arial" w:cstheme="minorBidi"/>
                    <w:sz w:val="14"/>
                    <w:szCs w:val="18"/>
                    <w:lang w:eastAsia="en-US"/>
                  </w:rPr>
                </w:pPr>
                <w:r>
                  <w:rPr>
                    <w:rStyle w:val="UdenorddelingTegn"/>
                    <w:rFonts w:ascii="Arial" w:eastAsiaTheme="minorHAnsi" w:hAnsi="Arial" w:cstheme="minorBidi"/>
                    <w:sz w:val="14"/>
                    <w:szCs w:val="18"/>
                    <w:lang w:eastAsia="en-US"/>
                  </w:rPr>
                  <w:t>Proces og Administration</w:t>
                </w:r>
              </w:p>
            </w:sdtContent>
          </w:sdt>
          <w:p w:rsidR="00081169" w:rsidRPr="00DF0E45" w:rsidRDefault="00331528" w:rsidP="00DF0E45">
            <w:pPr>
              <w:pStyle w:val="Hjrespaltetekst"/>
            </w:pPr>
            <w:r>
              <w:t>TGN/AC</w:t>
            </w:r>
          </w:p>
          <w:p w:rsidR="00466136" w:rsidRPr="007D1FCB" w:rsidRDefault="00466136" w:rsidP="008D5A02">
            <w:pPr>
              <w:pStyle w:val="Hjrespaltetekst"/>
            </w:pP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AD0C8A" w:rsidTr="00AD0C8A">
        <w:trPr>
          <w:trHeight w:val="2750"/>
        </w:trPr>
        <w:tc>
          <w:tcPr>
            <w:tcW w:w="7655" w:type="dxa"/>
            <w:vAlign w:val="bottom"/>
          </w:tcPr>
          <w:p w:rsidR="00AD0C8A" w:rsidRDefault="00331528" w:rsidP="00AD0C8A">
            <w:pPr>
              <w:pStyle w:val="Overskrift1"/>
              <w:outlineLvl w:val="0"/>
            </w:pPr>
            <w:r>
              <w:t>Høringsnotat om udkast til lovforslag om hurtig afslu</w:t>
            </w:r>
            <w:r>
              <w:t>t</w:t>
            </w:r>
            <w:r>
              <w:t>ning i visse klagesager mv.</w:t>
            </w:r>
          </w:p>
        </w:tc>
      </w:tr>
    </w:tbl>
    <w:p w:rsidR="00466136" w:rsidRDefault="00466136" w:rsidP="00655B49"/>
    <w:p w:rsidR="00331528" w:rsidRDefault="00331528" w:rsidP="009A3C6C">
      <w:pPr>
        <w:jc w:val="both"/>
      </w:pPr>
      <w:r>
        <w:t>Lovudkastet indeholder følgende væsentligere elementer:</w:t>
      </w:r>
    </w:p>
    <w:p w:rsidR="00331528" w:rsidRDefault="00331528" w:rsidP="009A3C6C">
      <w:pPr>
        <w:jc w:val="both"/>
      </w:pPr>
    </w:p>
    <w:p w:rsidR="00331528" w:rsidRDefault="00331528" w:rsidP="009A3C6C">
      <w:pPr>
        <w:jc w:val="both"/>
      </w:pPr>
      <w:r>
        <w:t xml:space="preserve">Det foreslås, at det bliver muligt at afslutte klagesager, hvori SKAT og klager er enige om resultatet uanset medholdsgrad. Genoptagelse er i dag betinget af, at klageren får fuldt medhold. Ved forslaget vil flere klagesager kunne afsluttes hurtigere, jf. § 1, nr. 3.  </w:t>
      </w:r>
    </w:p>
    <w:p w:rsidR="00331528" w:rsidRDefault="00331528" w:rsidP="009A3C6C">
      <w:pPr>
        <w:jc w:val="both"/>
      </w:pPr>
    </w:p>
    <w:p w:rsidR="00331528" w:rsidRDefault="00331528" w:rsidP="009A3C6C">
      <w:pPr>
        <w:jc w:val="both"/>
      </w:pPr>
      <w:r>
        <w:t>Det foreslås</w:t>
      </w:r>
      <w:r w:rsidR="00126287">
        <w:t>,</w:t>
      </w:r>
      <w:r>
        <w:t xml:space="preserve"> at </w:t>
      </w:r>
      <w:r w:rsidR="00126287">
        <w:t xml:space="preserve">reglerne om </w:t>
      </w:r>
      <w:r w:rsidR="00E040DD">
        <w:t xml:space="preserve">kompetencen til at træffe afgørelse om </w:t>
      </w:r>
      <w:r>
        <w:t>omkostningsgodtg</w:t>
      </w:r>
      <w:r>
        <w:t>ø</w:t>
      </w:r>
      <w:r>
        <w:t xml:space="preserve">relse </w:t>
      </w:r>
      <w:r w:rsidR="00E040DD">
        <w:t xml:space="preserve">til </w:t>
      </w:r>
      <w:r>
        <w:t>syn og skøn</w:t>
      </w:r>
      <w:r w:rsidR="00126287">
        <w:t xml:space="preserve"> præciseres</w:t>
      </w:r>
      <w:r>
        <w:t>, jf. § 1, nr. 6.</w:t>
      </w:r>
    </w:p>
    <w:p w:rsidR="00331528" w:rsidRDefault="00331528" w:rsidP="009A3C6C">
      <w:pPr>
        <w:jc w:val="both"/>
      </w:pPr>
    </w:p>
    <w:p w:rsidR="00331528" w:rsidRDefault="00331528" w:rsidP="009A3C6C">
      <w:pPr>
        <w:jc w:val="both"/>
      </w:pPr>
      <w:r>
        <w:t>Det foreslås i overensstemmelse med skatteministerens pressemeddelelse af 5. februar i år, at der ydes omkostningsgodtgørelse i domstolssager om ejendomsvurdering og moto</w:t>
      </w:r>
      <w:r>
        <w:t>r</w:t>
      </w:r>
      <w:r>
        <w:t>registrering m.v. Der er tale om en fejlopretning af lov om en ny klagestruktur på skatt</w:t>
      </w:r>
      <w:r>
        <w:t>e</w:t>
      </w:r>
      <w:r>
        <w:t>området, jf. § 1, nr. 5 og 1</w:t>
      </w:r>
      <w:r w:rsidR="009F71AC">
        <w:t>0</w:t>
      </w:r>
      <w:r>
        <w:t xml:space="preserve">. </w:t>
      </w:r>
    </w:p>
    <w:p w:rsidR="00331528" w:rsidRDefault="00331528" w:rsidP="009A3C6C">
      <w:pPr>
        <w:jc w:val="both"/>
      </w:pPr>
    </w:p>
    <w:p w:rsidR="00331528" w:rsidRDefault="00331528" w:rsidP="009A3C6C">
      <w:pPr>
        <w:jc w:val="both"/>
      </w:pPr>
      <w:r>
        <w:t>Det foreslås at lovfæste gældende administrativ praksis, hvorefter der ydes omkostning</w:t>
      </w:r>
      <w:r>
        <w:t>s</w:t>
      </w:r>
      <w:r>
        <w:t xml:space="preserve">godtgørelse for </w:t>
      </w:r>
      <w:r w:rsidR="00AE0333">
        <w:t>udgifter til sagkyndig bistand i forbindelse med behandling af hjemvi</w:t>
      </w:r>
      <w:r w:rsidR="00AE0333">
        <w:t>s</w:t>
      </w:r>
      <w:r w:rsidR="00AE0333">
        <w:t>ningssager og for afsluttende arbejder</w:t>
      </w:r>
      <w:r>
        <w:t xml:space="preserve"> som opfølgning på en klagesag. Forslaget skyldes en dom fra Højesteret fra oktober 2013, jf. forslagets § 1, nr. 5 og 1</w:t>
      </w:r>
      <w:r w:rsidR="009F71AC">
        <w:t>1</w:t>
      </w:r>
      <w:r>
        <w:t xml:space="preserve">.  </w:t>
      </w:r>
    </w:p>
    <w:p w:rsidR="00331528" w:rsidRDefault="00331528" w:rsidP="009A3C6C">
      <w:pPr>
        <w:jc w:val="both"/>
      </w:pPr>
    </w:p>
    <w:p w:rsidR="00331528" w:rsidRDefault="00331528" w:rsidP="009A3C6C">
      <w:pPr>
        <w:jc w:val="both"/>
      </w:pPr>
      <w:r>
        <w:t xml:space="preserve">Det foreslås at præcisere, at hvis den godtgørelsesberettigede har overdraget et krav på omkostningsgodtgørelse til den sagkyndige, og udbetaling er sket til denne, kan SKAT rette et evt. tilbagebetalingskrav mod den sagkyndige, for hvilket forslaget samtidig sikrer udpantningsret, jf. § 1, nr. </w:t>
      </w:r>
      <w:r w:rsidR="009F71AC">
        <w:t>7</w:t>
      </w:r>
      <w:r>
        <w:t>, 1</w:t>
      </w:r>
      <w:r w:rsidR="009F71AC">
        <w:t>2</w:t>
      </w:r>
      <w:r>
        <w:t>, 1</w:t>
      </w:r>
      <w:r w:rsidR="009F71AC">
        <w:t>3</w:t>
      </w:r>
      <w:r>
        <w:t xml:space="preserve"> og § 2</w:t>
      </w:r>
      <w:r w:rsidR="009F71AC">
        <w:t>, nr. 2</w:t>
      </w:r>
      <w:r>
        <w:t>.</w:t>
      </w:r>
    </w:p>
    <w:p w:rsidR="00331528" w:rsidRDefault="00331528" w:rsidP="009A3C6C">
      <w:pPr>
        <w:jc w:val="both"/>
      </w:pPr>
    </w:p>
    <w:p w:rsidR="00331528" w:rsidRDefault="00331528" w:rsidP="009A3C6C">
      <w:pPr>
        <w:jc w:val="both"/>
      </w:pPr>
      <w:r>
        <w:t>Der foreslås en prioriteret dækning ved inddrivelsen af private krav på underholdsbidrag, så den i den nugældende regel utilsigtede sidestilling med</w:t>
      </w:r>
      <w:r w:rsidR="00D429BD">
        <w:t xml:space="preserve"> offentlige bidragskrav fjernes, jf. </w:t>
      </w:r>
      <w:r w:rsidR="00D429BD" w:rsidRPr="00D429BD">
        <w:t>§ 2, nr. 1</w:t>
      </w:r>
      <w:r w:rsidR="00D429BD">
        <w:t>.</w:t>
      </w:r>
      <w:r>
        <w:t xml:space="preserve"> </w:t>
      </w:r>
    </w:p>
    <w:p w:rsidR="00331528" w:rsidRDefault="00331528" w:rsidP="009A3C6C">
      <w:pPr>
        <w:jc w:val="both"/>
      </w:pPr>
    </w:p>
    <w:p w:rsidR="00331528" w:rsidRDefault="00331528" w:rsidP="009A3C6C">
      <w:pPr>
        <w:jc w:val="both"/>
      </w:pPr>
      <w:r>
        <w:t>Det foreslås, at alle registreringer inddrages, hvis en virksomheds hovedregistrering, t</w:t>
      </w:r>
      <w:r>
        <w:t>y</w:t>
      </w:r>
      <w:r>
        <w:t>pisk for moms, inddrages pga. fire foreløbige fastsættelser. Virksomheden vil typisk ikke kunne fortsættes, hvi</w:t>
      </w:r>
      <w:r w:rsidR="009D1606">
        <w:t xml:space="preserve">s hovedregistreringen inddrages, jf. </w:t>
      </w:r>
      <w:r w:rsidR="009D1606" w:rsidRPr="009D1606">
        <w:t>§ 3, nr. 1-4</w:t>
      </w:r>
      <w:r w:rsidR="009D1606">
        <w:t>.</w:t>
      </w:r>
    </w:p>
    <w:p w:rsidR="00331528" w:rsidRDefault="00331528" w:rsidP="009A3C6C">
      <w:pPr>
        <w:jc w:val="both"/>
      </w:pPr>
    </w:p>
    <w:p w:rsidR="00331528" w:rsidRDefault="00331528" w:rsidP="009A3C6C">
      <w:pPr>
        <w:jc w:val="both"/>
      </w:pPr>
      <w:r>
        <w:t>Det foreslås, at den ratevise betaling af restskat, der vedrører driften af en enkeltmand</w:t>
      </w:r>
      <w:r>
        <w:t>s</w:t>
      </w:r>
      <w:r>
        <w:t xml:space="preserve">virksomhed, medregnes i de fire tilfælde med forsinket betaling inden for de seneste 12 </w:t>
      </w:r>
      <w:r>
        <w:lastRenderedPageBreak/>
        <w:t>afregningsperioder, der er en betingelse for at kræve sikkerhedsstillelse hos igangværende virksomheder. B-skat er omfattet, hvorfor også en s</w:t>
      </w:r>
      <w:r w:rsidR="009D1606">
        <w:t>ådan restskat bør være omfattet, jf. § 3, nr. 5.</w:t>
      </w:r>
    </w:p>
    <w:p w:rsidR="00331528" w:rsidRDefault="00331528" w:rsidP="009A3C6C">
      <w:pPr>
        <w:jc w:val="both"/>
      </w:pPr>
    </w:p>
    <w:p w:rsidR="00331528" w:rsidRDefault="00331528" w:rsidP="009A3C6C">
      <w:pPr>
        <w:jc w:val="both"/>
      </w:pPr>
      <w:r>
        <w:t>Det foreslås, at restancekravet ændres fra (over) 25.000 kr. til (over) 50.000 kr. som yde</w:t>
      </w:r>
      <w:r>
        <w:t>r</w:t>
      </w:r>
      <w:r>
        <w:t>ligere betingelse for sikkerhedsstillelse. Hermed udelukkes en omgåelsesmulighed best</w:t>
      </w:r>
      <w:r>
        <w:t>å</w:t>
      </w:r>
      <w:r>
        <w:t>ende af lukning af en virksomhed, der pga. en restance på højst 50.000 kr. er blevet a</w:t>
      </w:r>
      <w:r>
        <w:t>f</w:t>
      </w:r>
      <w:r>
        <w:t>krævet sikkerhedsstillelse, hvorefter en ny virksomhed anmeldes til registrering, hvor sikkerhedsstillelse forudsætter et krav på over 50.000 kr. i den anden (nu lukkede) vir</w:t>
      </w:r>
      <w:r>
        <w:t>k</w:t>
      </w:r>
      <w:r>
        <w:t>somh</w:t>
      </w:r>
      <w:r w:rsidR="00451907">
        <w:t>ed, jf. § 3, nr. 5.</w:t>
      </w:r>
    </w:p>
    <w:p w:rsidR="00331528" w:rsidRDefault="00331528" w:rsidP="009A3C6C">
      <w:pPr>
        <w:jc w:val="both"/>
      </w:pPr>
    </w:p>
    <w:p w:rsidR="00331528" w:rsidRDefault="00331528" w:rsidP="009A3C6C">
      <w:pPr>
        <w:jc w:val="both"/>
      </w:pPr>
      <w:r>
        <w:t>Det foreslås, at kravet om konstateret insolvens i en anden virksomhed ændres til resta</w:t>
      </w:r>
      <w:r>
        <w:t>n</w:t>
      </w:r>
      <w:r>
        <w:t>ce, når det vurderes, om en virksomhed som betingelse for sin registrering for moms m.v. skal stille sikkerhed. Konstatering af insolvens kræver normalt en dyr udlægsforretning. Der vil fortsat være et krav om kriti</w:t>
      </w:r>
      <w:r w:rsidR="00451907">
        <w:t>sabel adfærd, fx konkursrytteri, jf. § 3, nr. 6.</w:t>
      </w:r>
    </w:p>
    <w:p w:rsidR="009A3C6C" w:rsidRDefault="009A3C6C" w:rsidP="009A3C6C">
      <w:pPr>
        <w:jc w:val="both"/>
      </w:pPr>
    </w:p>
    <w:p w:rsidR="009A3C6C" w:rsidRDefault="009A3C6C" w:rsidP="009A3C6C">
      <w:pPr>
        <w:jc w:val="both"/>
      </w:pPr>
      <w:r>
        <w:t>Det foreslås ved registrering med tilbagevirkende kraft at inkludere et forventet tilsvar fra perioden med uregistreret drift ved evt. krav om sikkerhedsstillelse. Herved hindres en urimeli</w:t>
      </w:r>
      <w:r>
        <w:t>g fordel ved uregistreret drift, jf. § 3, nr. 7.</w:t>
      </w:r>
    </w:p>
    <w:p w:rsidR="009A3C6C" w:rsidRDefault="009A3C6C" w:rsidP="009A3C6C">
      <w:pPr>
        <w:jc w:val="both"/>
      </w:pPr>
    </w:p>
    <w:p w:rsidR="00331528" w:rsidRDefault="00331528" w:rsidP="009A3C6C">
      <w:pPr>
        <w:jc w:val="both"/>
      </w:pPr>
      <w:r>
        <w:t>Det foreslås i sikkerheden, når en enkeltmandsvirksomhed afkræves sikkerhedsstillelse ved sin registrering, at inkludere restancer fra indehaverens tidligere, nu afmeldte enkel</w:t>
      </w:r>
      <w:r>
        <w:t>t</w:t>
      </w:r>
      <w:r>
        <w:t>mandsvirksomhed, der inden afmeldelsen blev afkrævet sikkerhedsstillelse, for at hindre en omgåelse, der er mulig, fordi sikkerheden alene omfatter et forventet tilsvar i 3 mdr.</w:t>
      </w:r>
      <w:r w:rsidR="009A3C6C">
        <w:t>, jf. § 3, nr. 8.</w:t>
      </w:r>
    </w:p>
    <w:p w:rsidR="00331528" w:rsidRDefault="00331528" w:rsidP="009A3C6C">
      <w:pPr>
        <w:jc w:val="both"/>
      </w:pPr>
    </w:p>
    <w:p w:rsidR="00331528" w:rsidRDefault="00331528" w:rsidP="009A3C6C">
      <w:pPr>
        <w:jc w:val="both"/>
      </w:pPr>
      <w:r>
        <w:t>Det foreslås, at også personskatter, der vedrører virksomhedens drift, skal være rettidigt betalt de seneste 12 måneder for at få frigivet en stillet sikkerhed. Forslaget skyldes, at personskatter ved en fejl ikke er næv</w:t>
      </w:r>
      <w:r w:rsidR="007C2FBF">
        <w:t>nt i den pågældende bestemmelse, jf. § 3, nr. 9.</w:t>
      </w:r>
    </w:p>
    <w:p w:rsidR="00010DF9" w:rsidRDefault="00010DF9" w:rsidP="009A3C6C">
      <w:pPr>
        <w:jc w:val="both"/>
      </w:pPr>
    </w:p>
    <w:p w:rsidR="00010DF9" w:rsidRDefault="00010DF9" w:rsidP="009A3C6C">
      <w:pPr>
        <w:jc w:val="both"/>
      </w:pPr>
      <w:r>
        <w:t>Det foreslås at tillade virksomheder, der er etableret her i landet, men alene har leverancer til udlandet, at blive momsregistreret. Forslaget skyldes hidtidig praksis, der har tilladt registrering i en sådan situation. Landsskatteretten er dog gået videre og har tilladt mom</w:t>
      </w:r>
      <w:r>
        <w:t>s</w:t>
      </w:r>
      <w:r>
        <w:t>registrering af virksomheder, der hverken har etablering eller leverancer her i landet. Det har dog ikke været hensigten med lovgivningen. Forslaget retter op på dette, jf. § 4, nr. 2.</w:t>
      </w:r>
    </w:p>
    <w:p w:rsidR="00331528" w:rsidRDefault="00331528" w:rsidP="009A3C6C">
      <w:pPr>
        <w:jc w:val="both"/>
      </w:pPr>
    </w:p>
    <w:p w:rsidR="00331528" w:rsidRDefault="00331528" w:rsidP="009A3C6C">
      <w:pPr>
        <w:jc w:val="both"/>
      </w:pPr>
      <w:r>
        <w:t>Der foreslås en angivelsesfrist på 14 dage, når momsregistreringen inddrages, idet det ikke er rimeligt at udsætte SKAT for den øgede tabsr</w:t>
      </w:r>
      <w:r w:rsidR="00766813">
        <w:t>isiko med de nugældende frister, jf. § 4, nr. 3.</w:t>
      </w:r>
      <w:bookmarkStart w:id="1" w:name="_GoBack"/>
      <w:bookmarkEnd w:id="1"/>
    </w:p>
    <w:p w:rsidR="00331528" w:rsidRDefault="00331528" w:rsidP="009A3C6C">
      <w:pPr>
        <w:jc w:val="both"/>
      </w:pPr>
    </w:p>
    <w:sectPr w:rsidR="00331528" w:rsidSect="00207BEC">
      <w:headerReference w:type="even" r:id="rId8"/>
      <w:headerReference w:type="default" r:id="rId9"/>
      <w:footerReference w:type="even" r:id="rId10"/>
      <w:footerReference w:type="default" r:id="rId11"/>
      <w:headerReference w:type="first" r:id="rId12"/>
      <w:footerReference w:type="first" r:id="rId13"/>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8B2" w:rsidRDefault="002D18B2" w:rsidP="009E4B94">
      <w:pPr>
        <w:spacing w:line="240" w:lineRule="auto"/>
      </w:pPr>
      <w:r>
        <w:separator/>
      </w:r>
    </w:p>
  </w:endnote>
  <w:endnote w:type="continuationSeparator" w:id="0">
    <w:p w:rsidR="002D18B2" w:rsidRDefault="002D18B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377769AD" wp14:editId="7B1DD9C7">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010DF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010DF9">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010DF9">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010DF9">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43388F85" wp14:editId="6BE6AE44">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1E984082" wp14:editId="51EF7EE3">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8B2" w:rsidRDefault="002D18B2" w:rsidP="009E4B94">
      <w:pPr>
        <w:spacing w:line="240" w:lineRule="auto"/>
      </w:pPr>
      <w:r>
        <w:separator/>
      </w:r>
    </w:p>
  </w:footnote>
  <w:footnote w:type="continuationSeparator" w:id="0">
    <w:p w:rsidR="002D18B2" w:rsidRDefault="002D18B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0BB85573" wp14:editId="39B2E216">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09"/>
    <w:rsid w:val="00004865"/>
    <w:rsid w:val="0000703F"/>
    <w:rsid w:val="00010DF9"/>
    <w:rsid w:val="0001534C"/>
    <w:rsid w:val="00017063"/>
    <w:rsid w:val="00017586"/>
    <w:rsid w:val="0002656E"/>
    <w:rsid w:val="00030F87"/>
    <w:rsid w:val="000423FF"/>
    <w:rsid w:val="00045E50"/>
    <w:rsid w:val="00062109"/>
    <w:rsid w:val="00081169"/>
    <w:rsid w:val="00094ABD"/>
    <w:rsid w:val="000A42E7"/>
    <w:rsid w:val="000B2946"/>
    <w:rsid w:val="000C2574"/>
    <w:rsid w:val="000C4289"/>
    <w:rsid w:val="000C6781"/>
    <w:rsid w:val="000F4D15"/>
    <w:rsid w:val="00121584"/>
    <w:rsid w:val="00126287"/>
    <w:rsid w:val="001278A8"/>
    <w:rsid w:val="00127940"/>
    <w:rsid w:val="00131F5D"/>
    <w:rsid w:val="0013244F"/>
    <w:rsid w:val="00153F40"/>
    <w:rsid w:val="00165D2F"/>
    <w:rsid w:val="00182651"/>
    <w:rsid w:val="001A2678"/>
    <w:rsid w:val="001D0093"/>
    <w:rsid w:val="001D6BD9"/>
    <w:rsid w:val="001E79D1"/>
    <w:rsid w:val="001F374B"/>
    <w:rsid w:val="00203DE6"/>
    <w:rsid w:val="00207BEC"/>
    <w:rsid w:val="0022582F"/>
    <w:rsid w:val="00244D70"/>
    <w:rsid w:val="0026468A"/>
    <w:rsid w:val="00267514"/>
    <w:rsid w:val="002870F4"/>
    <w:rsid w:val="002C258E"/>
    <w:rsid w:val="002D18B2"/>
    <w:rsid w:val="002E233E"/>
    <w:rsid w:val="002E30A1"/>
    <w:rsid w:val="002E6B15"/>
    <w:rsid w:val="002E74A4"/>
    <w:rsid w:val="003075A8"/>
    <w:rsid w:val="00327DFC"/>
    <w:rsid w:val="00331528"/>
    <w:rsid w:val="00351C70"/>
    <w:rsid w:val="003B35B0"/>
    <w:rsid w:val="003C4F9F"/>
    <w:rsid w:val="003C60F1"/>
    <w:rsid w:val="003F52AC"/>
    <w:rsid w:val="00404BF7"/>
    <w:rsid w:val="004141C6"/>
    <w:rsid w:val="00415896"/>
    <w:rsid w:val="00416196"/>
    <w:rsid w:val="00424709"/>
    <w:rsid w:val="00425F90"/>
    <w:rsid w:val="00446687"/>
    <w:rsid w:val="00451907"/>
    <w:rsid w:val="00455537"/>
    <w:rsid w:val="00466136"/>
    <w:rsid w:val="00484640"/>
    <w:rsid w:val="00491D5C"/>
    <w:rsid w:val="004A5600"/>
    <w:rsid w:val="004B5150"/>
    <w:rsid w:val="004C01B2"/>
    <w:rsid w:val="004D0A20"/>
    <w:rsid w:val="004D3609"/>
    <w:rsid w:val="004D46CB"/>
    <w:rsid w:val="004E5FA3"/>
    <w:rsid w:val="00503680"/>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37CAF"/>
    <w:rsid w:val="00642CBC"/>
    <w:rsid w:val="00655B49"/>
    <w:rsid w:val="00681D83"/>
    <w:rsid w:val="006900C2"/>
    <w:rsid w:val="00694421"/>
    <w:rsid w:val="006B0F61"/>
    <w:rsid w:val="006B30A9"/>
    <w:rsid w:val="0070267E"/>
    <w:rsid w:val="00703B3F"/>
    <w:rsid w:val="00706E32"/>
    <w:rsid w:val="00707273"/>
    <w:rsid w:val="00713F98"/>
    <w:rsid w:val="007154F3"/>
    <w:rsid w:val="007327A9"/>
    <w:rsid w:val="007546AF"/>
    <w:rsid w:val="00765934"/>
    <w:rsid w:val="00766813"/>
    <w:rsid w:val="00770410"/>
    <w:rsid w:val="00775409"/>
    <w:rsid w:val="00786FCF"/>
    <w:rsid w:val="0078774E"/>
    <w:rsid w:val="007A1B96"/>
    <w:rsid w:val="007C2FBF"/>
    <w:rsid w:val="007E0E19"/>
    <w:rsid w:val="007E2CF5"/>
    <w:rsid w:val="007E373C"/>
    <w:rsid w:val="00801F34"/>
    <w:rsid w:val="00824115"/>
    <w:rsid w:val="008531FB"/>
    <w:rsid w:val="00864D45"/>
    <w:rsid w:val="008662D3"/>
    <w:rsid w:val="00892D08"/>
    <w:rsid w:val="00893791"/>
    <w:rsid w:val="008B5B59"/>
    <w:rsid w:val="008D000A"/>
    <w:rsid w:val="008D2509"/>
    <w:rsid w:val="008D5A02"/>
    <w:rsid w:val="008E2ECE"/>
    <w:rsid w:val="008E4C26"/>
    <w:rsid w:val="008E5A6D"/>
    <w:rsid w:val="008F32DF"/>
    <w:rsid w:val="008F4D20"/>
    <w:rsid w:val="00902C3D"/>
    <w:rsid w:val="0092171B"/>
    <w:rsid w:val="00947BA0"/>
    <w:rsid w:val="00951B25"/>
    <w:rsid w:val="00983B74"/>
    <w:rsid w:val="00986D8F"/>
    <w:rsid w:val="00990263"/>
    <w:rsid w:val="009A2571"/>
    <w:rsid w:val="009A3C6C"/>
    <w:rsid w:val="009A4CCC"/>
    <w:rsid w:val="009D1606"/>
    <w:rsid w:val="009E0471"/>
    <w:rsid w:val="009E4B94"/>
    <w:rsid w:val="009F18F2"/>
    <w:rsid w:val="009F71AC"/>
    <w:rsid w:val="00A239DF"/>
    <w:rsid w:val="00A262CF"/>
    <w:rsid w:val="00AB149E"/>
    <w:rsid w:val="00AB29A0"/>
    <w:rsid w:val="00AB3463"/>
    <w:rsid w:val="00AB5B85"/>
    <w:rsid w:val="00AD043D"/>
    <w:rsid w:val="00AD0C8A"/>
    <w:rsid w:val="00AE0333"/>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C173F9"/>
    <w:rsid w:val="00C2782C"/>
    <w:rsid w:val="00C310A8"/>
    <w:rsid w:val="00C31791"/>
    <w:rsid w:val="00C51167"/>
    <w:rsid w:val="00C605DF"/>
    <w:rsid w:val="00C62DBD"/>
    <w:rsid w:val="00C71C8E"/>
    <w:rsid w:val="00C86D85"/>
    <w:rsid w:val="00CA61D4"/>
    <w:rsid w:val="00CB33DF"/>
    <w:rsid w:val="00CC0BE2"/>
    <w:rsid w:val="00CC6322"/>
    <w:rsid w:val="00CD5714"/>
    <w:rsid w:val="00CE262C"/>
    <w:rsid w:val="00CE5C53"/>
    <w:rsid w:val="00CF73BA"/>
    <w:rsid w:val="00D0360E"/>
    <w:rsid w:val="00D243BB"/>
    <w:rsid w:val="00D3786F"/>
    <w:rsid w:val="00D429BD"/>
    <w:rsid w:val="00D66542"/>
    <w:rsid w:val="00D66E2C"/>
    <w:rsid w:val="00D96141"/>
    <w:rsid w:val="00DB31AF"/>
    <w:rsid w:val="00DB6E2D"/>
    <w:rsid w:val="00DB743D"/>
    <w:rsid w:val="00DC2AB9"/>
    <w:rsid w:val="00DC38FB"/>
    <w:rsid w:val="00DD4A74"/>
    <w:rsid w:val="00DE2B28"/>
    <w:rsid w:val="00DF0E45"/>
    <w:rsid w:val="00DF207D"/>
    <w:rsid w:val="00E040DD"/>
    <w:rsid w:val="00E05FF2"/>
    <w:rsid w:val="00E13E84"/>
    <w:rsid w:val="00E13F68"/>
    <w:rsid w:val="00E1438D"/>
    <w:rsid w:val="00E26493"/>
    <w:rsid w:val="00E370C3"/>
    <w:rsid w:val="00E434D1"/>
    <w:rsid w:val="00E47932"/>
    <w:rsid w:val="00E66240"/>
    <w:rsid w:val="00E75ED1"/>
    <w:rsid w:val="00EB603A"/>
    <w:rsid w:val="00ED7096"/>
    <w:rsid w:val="00EE4C34"/>
    <w:rsid w:val="00EF0F9B"/>
    <w:rsid w:val="00EF55B3"/>
    <w:rsid w:val="00F002D7"/>
    <w:rsid w:val="00F05EEC"/>
    <w:rsid w:val="00F23AA3"/>
    <w:rsid w:val="00F26552"/>
    <w:rsid w:val="00F2770A"/>
    <w:rsid w:val="00F34E84"/>
    <w:rsid w:val="00F45445"/>
    <w:rsid w:val="00F540A8"/>
    <w:rsid w:val="00F6027B"/>
    <w:rsid w:val="00F63834"/>
    <w:rsid w:val="00F94967"/>
    <w:rsid w:val="00FA6475"/>
    <w:rsid w:val="00FC4E3D"/>
    <w:rsid w:val="00FC511D"/>
    <w:rsid w:val="00FC6B3E"/>
    <w:rsid w:val="00FC7F59"/>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1"/>
    <w:lsdException w:name="header" w:semiHidden="1" w:unhideWhenUsed="1"/>
    <w:lsdException w:name="footer" w:semiHidden="1" w:unhideWhenUsed="1"/>
    <w:lsdException w:name="index heading" w:semiHidden="1"/>
    <w:lsdException w:name="caption" w:uiPriority="3"/>
    <w:lsdException w:name="envelope address" w:semiHidden="1"/>
    <w:lsdException w:name="envelope return" w:semiHidden="1"/>
    <w:lsdException w:name="footnote reference" w:semiHidden="1" w:uiPriority="21"/>
    <w:lsdException w:name="annotation reference" w:semiHidden="1"/>
    <w:lsdException w:name="line number" w:semiHidden="1"/>
    <w:lsdException w:name="table of authorities" w:uiPriority="9"/>
    <w:lsdException w:name="macro"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lsdException w:name="TOC Heading" w:uiPriority="39"/>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Ind w:w="0" w:type="dxa"/>
      <w:tblCellMar>
        <w:top w:w="0" w:type="dxa"/>
        <w:left w:w="0" w:type="dxa"/>
        <w:bottom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markeringsfarve1">
    <w:name w:val="Light Shading Accent 1"/>
    <w:basedOn w:val="Tabel-Normal"/>
    <w:uiPriority w:val="60"/>
    <w:rsid w:val="00530A82"/>
    <w:pPr>
      <w:spacing w:line="240" w:lineRule="auto"/>
    </w:pPr>
    <w:rPr>
      <w:color w:val="0F0F2C" w:themeColor="accent1" w:themeShade="BF"/>
    </w:rPr>
    <w:tblPr>
      <w:tblStyleRowBandSize w:val="1"/>
      <w:tblStyleColBandSize w:val="1"/>
      <w:tblInd w:w="0" w:type="dxa"/>
      <w:tblBorders>
        <w:top w:val="single" w:sz="8" w:space="0" w:color="14143C" w:themeColor="accent1"/>
        <w:bottom w:val="single" w:sz="8" w:space="0" w:color="1414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AppData\Roaming\Microsoft\Skabeloner\Skatteministeriet%20Grundskabel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3A591BDC942628314277C707902E2"/>
        <w:category>
          <w:name w:val="Generelt"/>
          <w:gallery w:val="placeholder"/>
        </w:category>
        <w:types>
          <w:type w:val="bbPlcHdr"/>
        </w:types>
        <w:behaviors>
          <w:behavior w:val="content"/>
        </w:behaviors>
        <w:guid w:val="{C30EEC39-16ED-4B9F-BD36-370B9E080D1A}"/>
      </w:docPartPr>
      <w:docPartBody>
        <w:p w:rsidR="00F15299" w:rsidRDefault="005B3929">
          <w:pPr>
            <w:pStyle w:val="1B23A591BDC942628314277C707902E2"/>
          </w:pPr>
          <w:r w:rsidRPr="00BC06A9">
            <w:rPr>
              <w:rStyle w:val="Pladsholdertekst"/>
            </w:rPr>
            <w:t>Klik og vælg kontor</w:t>
          </w:r>
        </w:p>
      </w:docPartBody>
    </w:docPart>
    <w:docPart>
      <w:docPartPr>
        <w:name w:val="94704C1ED7A5464FAA6345826EBA6838"/>
        <w:category>
          <w:name w:val="Generelt"/>
          <w:gallery w:val="placeholder"/>
        </w:category>
        <w:types>
          <w:type w:val="bbPlcHdr"/>
        </w:types>
        <w:behaviors>
          <w:behavior w:val="content"/>
        </w:behaviors>
        <w:guid w:val="{476CEA2F-0A87-4335-B9B2-3FE899F0ED91}"/>
      </w:docPartPr>
      <w:docPartBody>
        <w:p w:rsidR="00512812" w:rsidRDefault="00F15299" w:rsidP="00F15299">
          <w:pPr>
            <w:pStyle w:val="94704C1ED7A5464FAA6345826EBA6838"/>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29"/>
    <w:rsid w:val="00512812"/>
    <w:rsid w:val="005B3929"/>
    <w:rsid w:val="00F15299"/>
    <w:rsid w:val="00FB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15299"/>
    <w:rPr>
      <w:color w:val="auto"/>
    </w:rPr>
  </w:style>
  <w:style w:type="paragraph" w:customStyle="1" w:styleId="1B23A591BDC942628314277C707902E2">
    <w:name w:val="1B23A591BDC942628314277C707902E2"/>
  </w:style>
  <w:style w:type="paragraph" w:customStyle="1" w:styleId="94704C1ED7A5464FAA6345826EBA6838">
    <w:name w:val="94704C1ED7A5464FAA6345826EBA6838"/>
    <w:rsid w:val="00F15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Skatteministeriet Grundskabelon</Template>
  <TotalTime>0</TotalTime>
  <Pages>2</Pages>
  <Words>668</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2014-05-19T05:41:00Z</dcterms:created>
  <dcterms:modified xsi:type="dcterms:W3CDTF">2014-06-24T07:56:00Z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title">
    <vt:lpwstr>Høringsnotat (DOK45888047)</vt:lpwstr>
  </property>
  <property fmtid="{D5CDD505-2E9C-101B-9397-08002B2CF9AE}" pid="4" name="path">
    <vt:lpwstr>C:\Users\w06192\AppData\Local\Temp\Scanjour\Captia\SJ20140624073814663 [DOK45888047].DOCX</vt:lpwstr>
  </property>
  <property fmtid="{D5CDD505-2E9C-101B-9397-08002B2CF9AE}" pid="5" name="command">
    <vt:lpwstr/>
  </property>
</Properties>
</file>